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80" w:line="240"/>
        <w:ind w:right="0" w:left="0" w:firstLine="0"/>
        <w:jc w:val="left"/>
        <w:rPr>
          <w:rFonts w:ascii="Arial" w:hAnsi="Arial" w:cs="Arial" w:eastAsia="Arial"/>
          <w:color w:val="auto"/>
          <w:spacing w:val="0"/>
          <w:position w:val="0"/>
          <w:sz w:val="21"/>
          <w:shd w:fill="auto" w:val="clear"/>
        </w:rPr>
      </w:pPr>
      <w:r>
        <w:object w:dxaOrig="3254" w:dyaOrig="2073">
          <v:rect xmlns:o="urn:schemas-microsoft-com:office:office" xmlns:v="urn:schemas-microsoft-com:vml" id="rectole0000000000" style="width:162.700000pt;height:103.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80" w:line="240"/>
        <w:ind w:right="0" w:left="0" w:firstLine="0"/>
        <w:jc w:val="left"/>
        <w:rPr>
          <w:rFonts w:ascii="Arial" w:hAnsi="Arial" w:cs="Arial" w:eastAsia="Arial"/>
          <w:color w:val="auto"/>
          <w:spacing w:val="0"/>
          <w:position w:val="0"/>
          <w:sz w:val="21"/>
          <w:shd w:fill="auto" w:val="clear"/>
        </w:rPr>
      </w:pPr>
    </w:p>
    <w:p>
      <w:pPr>
        <w:spacing w:before="0" w:after="80" w:line="240"/>
        <w:ind w:right="0" w:left="0" w:firstLine="0"/>
        <w:jc w:val="left"/>
        <w:rPr>
          <w:rFonts w:ascii="Arial" w:hAnsi="Arial" w:cs="Arial" w:eastAsia="Arial"/>
          <w:color w:val="auto"/>
          <w:spacing w:val="0"/>
          <w:position w:val="0"/>
          <w:sz w:val="21"/>
          <w:shd w:fill="auto" w:val="clear"/>
        </w:rPr>
      </w:pPr>
    </w:p>
    <w:p>
      <w:pPr>
        <w:spacing w:before="0" w:after="80" w:line="240"/>
        <w:ind w:right="0" w:left="0" w:firstLine="0"/>
        <w:jc w:val="left"/>
        <w:rPr>
          <w:rFonts w:ascii="Arial" w:hAnsi="Arial" w:cs="Arial" w:eastAsia="Arial"/>
          <w:color w:val="auto"/>
          <w:spacing w:val="0"/>
          <w:position w:val="0"/>
          <w:sz w:val="21"/>
          <w:shd w:fill="auto" w:val="clear"/>
        </w:rPr>
      </w:pPr>
    </w:p>
    <w:p>
      <w:pPr>
        <w:spacing w:before="0" w:after="80" w:line="240"/>
        <w:ind w:right="0" w:left="0" w:firstLine="0"/>
        <w:jc w:val="left"/>
        <w:rPr>
          <w:rFonts w:ascii="Arial" w:hAnsi="Arial" w:cs="Arial" w:eastAsia="Arial"/>
          <w:color w:val="auto"/>
          <w:spacing w:val="0"/>
          <w:position w:val="0"/>
          <w:sz w:val="21"/>
          <w:shd w:fill="auto" w:val="clear"/>
        </w:rPr>
      </w:pPr>
    </w:p>
    <w:p>
      <w:pPr>
        <w:spacing w:before="0" w:after="80" w:line="240"/>
        <w:ind w:right="0" w:left="0" w:firstLine="0"/>
        <w:jc w:val="left"/>
        <w:rPr>
          <w:rFonts w:ascii="Arial" w:hAnsi="Arial" w:cs="Arial" w:eastAsia="Arial"/>
          <w:color w:val="auto"/>
          <w:spacing w:val="0"/>
          <w:position w:val="0"/>
          <w:sz w:val="21"/>
          <w:shd w:fill="auto" w:val="clear"/>
        </w:rPr>
      </w:pPr>
    </w:p>
    <w:p>
      <w:pPr>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spacing w:before="0" w:after="8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MINDS LEAD ALTERNATIVE PROVISION</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Behaviour Policy: Authors: Katie Leivers (Head of Provision, DSL) </w:t>
      </w:r>
    </w:p>
    <w:p>
      <w:pPr>
        <w:spacing w:before="0" w:after="80" w:line="240"/>
        <w:ind w:right="0" w:left="0" w:firstLine="0"/>
        <w:jc w:val="left"/>
        <w:rPr>
          <w:rFonts w:ascii="Arial" w:hAnsi="Arial" w:cs="Arial" w:eastAsia="Arial"/>
          <w:b/>
          <w:color w:val="auto"/>
          <w:spacing w:val="0"/>
          <w:position w:val="0"/>
          <w:sz w:val="22"/>
          <w:shd w:fill="auto" w:val="clear"/>
        </w:rPr>
      </w:pPr>
    </w:p>
    <w:p>
      <w:pPr>
        <w:spacing w:before="0" w:after="160" w:line="278"/>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Policy Created:</w:t>
      </w:r>
      <w:r>
        <w:rPr>
          <w:rFonts w:ascii="Arial" w:hAnsi="Arial" w:cs="Arial" w:eastAsia="Arial"/>
          <w:color w:val="auto"/>
          <w:spacing w:val="0"/>
          <w:position w:val="0"/>
          <w:sz w:val="22"/>
          <w:shd w:fill="auto" w:val="clear"/>
        </w:rPr>
        <w:t xml:space="preserve"> (September 2025)</w:t>
        <w:br/>
      </w:r>
      <w:r>
        <w:rPr>
          <w:rFonts w:ascii="Arial" w:hAnsi="Arial" w:cs="Arial" w:eastAsia="Arial"/>
          <w:b/>
          <w:color w:val="auto"/>
          <w:spacing w:val="0"/>
          <w:position w:val="0"/>
          <w:sz w:val="22"/>
          <w:shd w:fill="auto" w:val="clear"/>
        </w:rPr>
        <w:t xml:space="preserve">Policy Review:</w:t>
      </w:r>
      <w:r>
        <w:rPr>
          <w:rFonts w:ascii="Arial" w:hAnsi="Arial" w:cs="Arial" w:eastAsia="Arial"/>
          <w:color w:val="auto"/>
          <w:spacing w:val="0"/>
          <w:position w:val="0"/>
          <w:sz w:val="22"/>
          <w:shd w:fill="auto" w:val="clear"/>
        </w:rPr>
        <w:t xml:space="preserve"> (September 2026)    </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Table of Contents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Introduction</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Legal Framework and Obligations</w:t>
        <w:br/>
        <w:t xml:space="preserve">2.1 Reflective Behaviour Management and Student Support</w:t>
        <w:br/>
        <w:t xml:space="preserve">2.2 Safeguarding Responsibilities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Parent and Student Behavioural Agreement Contracts</w:t>
        <w:br/>
        <w:t xml:space="preserve">3.1 Purpose of the Agreement</w:t>
        <w:br/>
        <w:t xml:space="preserve">3.2 Key Components</w:t>
        <w:br/>
        <w:t xml:space="preserve">3.3 Review and Monitoring</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Monitoring, Recording, and Tracking Behaviours</w:t>
        <w:br/>
        <w:t xml:space="preserve">4.1 Recording an Incident</w:t>
        <w:br/>
        <w:t xml:space="preserve">4.2 Incident Report Details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Classroom Management and Positive Reinforcement</w:t>
        <w:br/>
        <w:t xml:space="preserve">5.1 Positive Reinforcement Strategies</w:t>
        <w:br/>
        <w:t xml:space="preserve">5.2 Addressing Unwanted Behaviour and Interventions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Bullying</w:t>
        <w:br/>
        <w:t xml:space="preserve">6.1 Forms of Bullying</w:t>
        <w:br/>
        <w:t xml:space="preserve">6.2 Our Approach</w:t>
        <w:br/>
        <w:t xml:space="preserve">6.3 Reporting and Responding</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Sexual Abuse in Schools</w:t>
        <w:br/>
        <w:t xml:space="preserve">7.1 Defining Sexual Abuse and Harassment</w:t>
        <w:br/>
        <w:t xml:space="preserve">7.2 Preventative Measures and Education</w:t>
        <w:br/>
        <w:t xml:space="preserve">7.3 Responding to Allegations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Behaviour Interventions for Physical Safety</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Supervision and Safety</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Vaping, Smoking, and Prohibited Substances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Drugs and Banned Substances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Searches and Confiscation</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Malicious Allegations Against Staff</w:t>
        <w:br/>
        <w:t xml:space="preserve">13.1 Defining Malicious Allegations</w:t>
        <w:br/>
        <w:t xml:space="preserve">13.2 Response to Malicious Allegations</w:t>
        <w:br/>
        <w:t xml:space="preserve">13.3 Preventative Measures</w:t>
      </w:r>
    </w:p>
    <w:p>
      <w:pPr>
        <w:numPr>
          <w:ilvl w:val="0"/>
          <w:numId w:val="6"/>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Policy Review</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numPr>
          <w:ilvl w:val="0"/>
          <w:numId w:val="8"/>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Introduction</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At Minds Lead, we believe every young person has the potential to achieve positive outcomes when given the right support. Our dynamic and flexible approach ensures reasonable adjustments are made to help students learn effectively. We prioritise small class sizes, one-to-one support, and adaptable timetables that offer personalised learning experiences tailored to individual needs. By fostering a nurturing and structured environment, we build strong relationships with students encouraging resilience, engagement, and positive behaviour.</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Our practices are guided by the principle that every student deserves the opportunity to succeed, regardless of their past experiences. Through reflection, de-escalation, and a trauma-informed approach, we create a safe and inclusive educational setting that promotes growth, self-regulation, and lasting behavioural change.</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numPr>
          <w:ilvl w:val="0"/>
          <w:numId w:val="10"/>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Legal Framework and Obligations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operates within the statutory guidance and legal requirements set out in UK legislation. We ensure our behaviour management strategies align with national safeguarding and welfare standards while remaining true to our trauma-informed ethos.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numPr>
          <w:ilvl w:val="0"/>
          <w:numId w:val="12"/>
        </w:numPr>
        <w:tabs>
          <w:tab w:val="left" w:pos="2256" w:leader="none"/>
        </w:tabs>
        <w:spacing w:before="0" w:after="80" w:line="240"/>
        <w:ind w:right="0" w:left="720" w:hanging="36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Reflective Behaviour Management and Student Support</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Student-Centred Focus:</w:t>
      </w:r>
      <w:r>
        <w:rPr>
          <w:rFonts w:ascii="Arial" w:hAnsi="Arial" w:cs="Arial" w:eastAsia="Arial"/>
          <w:color w:val="auto"/>
          <w:spacing w:val="0"/>
          <w:position w:val="0"/>
          <w:sz w:val="21"/>
          <w:shd w:fill="auto" w:val="clear"/>
        </w:rPr>
        <w:t xml:space="preserve"> We prioritise a reflective, student-centred approach to managing behaviour. Responses to challenging behaviours are aimed at fostering learning, growth, and de-escalation rather than punitive measures.</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Understanding Root Causes:</w:t>
      </w:r>
      <w:r>
        <w:rPr>
          <w:rFonts w:ascii="Arial" w:hAnsi="Arial" w:cs="Arial" w:eastAsia="Arial"/>
          <w:color w:val="auto"/>
          <w:spacing w:val="0"/>
          <w:position w:val="0"/>
          <w:sz w:val="21"/>
          <w:shd w:fill="auto" w:val="clear"/>
        </w:rPr>
        <w:t xml:space="preserve"> Staff work to understand the underlying factors</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such as past trauma, emotional distress, or unmet needs</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that may contribute to a student</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s behaviour.</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Structured Interventions:</w:t>
      </w:r>
      <w:r>
        <w:rPr>
          <w:rFonts w:ascii="Arial" w:hAnsi="Arial" w:cs="Arial" w:eastAsia="Arial"/>
          <w:color w:val="auto"/>
          <w:spacing w:val="0"/>
          <w:position w:val="0"/>
          <w:sz w:val="21"/>
          <w:shd w:fill="auto" w:val="clear"/>
        </w:rPr>
        <w:t xml:space="preserve"> We implement structured interventions (e.g. pastoral support, mentoring, and restorative conversations) to guide students toward self-regulation and positive change.</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Last Resort Measures:</w:t>
      </w:r>
      <w:r>
        <w:rPr>
          <w:rFonts w:ascii="Arial" w:hAnsi="Arial" w:cs="Arial" w:eastAsia="Arial"/>
          <w:color w:val="auto"/>
          <w:spacing w:val="0"/>
          <w:position w:val="0"/>
          <w:sz w:val="21"/>
          <w:shd w:fill="auto" w:val="clear"/>
        </w:rPr>
        <w:t xml:space="preserve"> Suspension and exclusion are used only as a final option. Our primary aim is to maintain engagement and provide supportive interventions that keep students connected to their education.</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Collaborative Planning:</w:t>
      </w:r>
      <w:r>
        <w:rPr>
          <w:rFonts w:ascii="Arial" w:hAnsi="Arial" w:cs="Arial" w:eastAsia="Arial"/>
          <w:color w:val="auto"/>
          <w:spacing w:val="0"/>
          <w:position w:val="0"/>
          <w:sz w:val="21"/>
          <w:shd w:fill="auto" w:val="clear"/>
        </w:rPr>
        <w:t xml:space="preserve"> Behavioural support plans are developed collaboratively with students, parents, and external agencies to ensure a personalised and proactive approach.</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Statutory Intervention:</w:t>
      </w:r>
      <w:r>
        <w:rPr>
          <w:rFonts w:ascii="Arial" w:hAnsi="Arial" w:cs="Arial" w:eastAsia="Arial"/>
          <w:color w:val="auto"/>
          <w:spacing w:val="0"/>
          <w:position w:val="0"/>
          <w:sz w:val="21"/>
          <w:shd w:fill="auto" w:val="clear"/>
        </w:rPr>
        <w:t xml:space="preserve"> While we recognise our authority to act in cases of serious incidents, our emphasis remains on prevention, reflection, and positive re-engagement.</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Consistent Application:</w:t>
      </w:r>
      <w:r>
        <w:rPr>
          <w:rFonts w:ascii="Arial" w:hAnsi="Arial" w:cs="Arial" w:eastAsia="Arial"/>
          <w:color w:val="auto"/>
          <w:spacing w:val="0"/>
          <w:position w:val="0"/>
          <w:sz w:val="21"/>
          <w:shd w:fill="auto" w:val="clear"/>
        </w:rPr>
        <w:t xml:space="preserve"> This includes applying appropriate behaviour interventions and sanctions</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whether on-site, during school activities, or in specific external circumstances</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always with a focus on restorative outcomes.</w:t>
      </w:r>
    </w:p>
    <w:p>
      <w:pPr>
        <w:numPr>
          <w:ilvl w:val="0"/>
          <w:numId w:val="1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Support for Staff:</w:t>
      </w:r>
      <w:r>
        <w:rPr>
          <w:rFonts w:ascii="Arial" w:hAnsi="Arial" w:cs="Arial" w:eastAsia="Arial"/>
          <w:color w:val="auto"/>
          <w:spacing w:val="0"/>
          <w:position w:val="0"/>
          <w:sz w:val="21"/>
          <w:shd w:fill="auto" w:val="clear"/>
        </w:rPr>
        <w:t xml:space="preserve"> The Head of Provision and senior leaders ensure that staff receive the guidance and training necessary to implement these practices effectively.</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2.2 Safeguarding Responsibilities</w:t>
      </w:r>
    </w:p>
    <w:p>
      <w:pPr>
        <w:numPr>
          <w:ilvl w:val="0"/>
          <w:numId w:val="1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Legal Duty:</w:t>
      </w:r>
      <w:r>
        <w:rPr>
          <w:rFonts w:ascii="Arial" w:hAnsi="Arial" w:cs="Arial" w:eastAsia="Arial"/>
          <w:color w:val="auto"/>
          <w:spacing w:val="0"/>
          <w:position w:val="0"/>
          <w:sz w:val="21"/>
          <w:shd w:fill="auto" w:val="clear"/>
        </w:rPr>
        <w:t xml:space="preserve"> Governing bodies and senior leaders have a duty under section 175 of the Education Act 2002 to safeguard and promote the welfare of children.</w:t>
      </w:r>
    </w:p>
    <w:p>
      <w:pPr>
        <w:numPr>
          <w:ilvl w:val="0"/>
          <w:numId w:val="1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Alternative Provisions:</w:t>
      </w:r>
      <w:r>
        <w:rPr>
          <w:rFonts w:ascii="Arial" w:hAnsi="Arial" w:cs="Arial" w:eastAsia="Arial"/>
          <w:color w:val="auto"/>
          <w:spacing w:val="0"/>
          <w:position w:val="0"/>
          <w:sz w:val="21"/>
          <w:shd w:fill="auto" w:val="clear"/>
        </w:rPr>
        <w:t xml:space="preserve"> Proprietors of Alternative Provisions have similar responsibilities under Schedule 1 of the Education (Independent School Standards) (England) Regulations 2010.</w:t>
      </w:r>
    </w:p>
    <w:p>
      <w:pPr>
        <w:numPr>
          <w:ilvl w:val="0"/>
          <w:numId w:val="1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Transparency and Family Engagement:</w:t>
      </w:r>
      <w:r>
        <w:rPr>
          <w:rFonts w:ascii="Arial" w:hAnsi="Arial" w:cs="Arial" w:eastAsia="Arial"/>
          <w:color w:val="auto"/>
          <w:spacing w:val="0"/>
          <w:position w:val="0"/>
          <w:sz w:val="21"/>
          <w:shd w:fill="auto" w:val="clear"/>
        </w:rPr>
        <w:t xml:space="preserve"> Although not legally required, Minds Lead makes this policy publicly available and actively fosters positive relationships with families to support student wellbeing.</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3. Parent and Student Behavioural Agreement Contracts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During induction, all students and their parents/carers sign a Behavioural Agreement Contract. This agreement establishes clear expectations and responsibilities to ensure a positive, respectful, and productive learning environment.</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3.1 Purpose of the Agreement</w:t>
      </w:r>
    </w:p>
    <w:p>
      <w:pPr>
        <w:numPr>
          <w:ilvl w:val="0"/>
          <w:numId w:val="1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Define clear behavioural expectations for students.</w:t>
      </w:r>
    </w:p>
    <w:p>
      <w:pPr>
        <w:numPr>
          <w:ilvl w:val="0"/>
          <w:numId w:val="1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Encourage parental engagement and shared accountability.</w:t>
      </w:r>
    </w:p>
    <w:p>
      <w:pPr>
        <w:numPr>
          <w:ilvl w:val="0"/>
          <w:numId w:val="1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Provide a structured framework for addressing challenges collaboratively.</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3.2 Key Components</w:t>
      </w:r>
    </w:p>
    <w:p>
      <w:pPr>
        <w:numPr>
          <w:ilvl w:val="0"/>
          <w:numId w:val="1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Student Responsibilities:</w:t>
      </w:r>
      <w:r>
        <w:rPr>
          <w:rFonts w:ascii="Arial" w:hAnsi="Arial" w:cs="Arial" w:eastAsia="Arial"/>
          <w:color w:val="auto"/>
          <w:spacing w:val="0"/>
          <w:position w:val="0"/>
          <w:sz w:val="21"/>
          <w:shd w:fill="auto" w:val="clear"/>
        </w:rPr>
        <w:t xml:space="preserve"> Expectations around respect, engagement in learning, attendance, and building positive peer relationships.</w:t>
      </w:r>
    </w:p>
    <w:p>
      <w:pPr>
        <w:numPr>
          <w:ilvl w:val="0"/>
          <w:numId w:val="1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Parent/Carer Responsibilities:</w:t>
      </w:r>
      <w:r>
        <w:rPr>
          <w:rFonts w:ascii="Arial" w:hAnsi="Arial" w:cs="Arial" w:eastAsia="Arial"/>
          <w:color w:val="auto"/>
          <w:spacing w:val="0"/>
          <w:position w:val="0"/>
          <w:sz w:val="21"/>
          <w:shd w:fill="auto" w:val="clear"/>
        </w:rPr>
        <w:t xml:space="preserve"> A commitment to supporting student behaviour, maintaining open communication, and reinforcing expectations at home.</w:t>
      </w:r>
    </w:p>
    <w:p>
      <w:pPr>
        <w:numPr>
          <w:ilvl w:val="0"/>
          <w:numId w:val="1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Minds Lead’s Responsibilities:</w:t>
      </w:r>
      <w:r>
        <w:rPr>
          <w:rFonts w:ascii="Arial" w:hAnsi="Arial" w:cs="Arial" w:eastAsia="Arial"/>
          <w:color w:val="auto"/>
          <w:spacing w:val="0"/>
          <w:position w:val="0"/>
          <w:sz w:val="21"/>
          <w:shd w:fill="auto" w:val="clear"/>
        </w:rPr>
        <w:t xml:space="preserve"> A pledge to provide a supportive, trauma-informed environment with robust pastoral care and effective behaviour interventions.</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3.3 Review and Monitoring</w:t>
      </w:r>
    </w:p>
    <w:p>
      <w:pPr>
        <w:numPr>
          <w:ilvl w:val="0"/>
          <w:numId w:val="2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Periodic Reviews:</w:t>
      </w:r>
      <w:r>
        <w:rPr>
          <w:rFonts w:ascii="Arial" w:hAnsi="Arial" w:cs="Arial" w:eastAsia="Arial"/>
          <w:color w:val="auto"/>
          <w:spacing w:val="0"/>
          <w:position w:val="0"/>
          <w:sz w:val="21"/>
          <w:shd w:fill="auto" w:val="clear"/>
        </w:rPr>
        <w:t xml:space="preserve"> Agreements are reviewed regularly</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especially if concerns arise</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to ensure they remain relevant and supportive.</w:t>
      </w:r>
    </w:p>
    <w:p>
      <w:pPr>
        <w:numPr>
          <w:ilvl w:val="0"/>
          <w:numId w:val="2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Support Meetings:</w:t>
      </w:r>
      <w:r>
        <w:rPr>
          <w:rFonts w:ascii="Arial" w:hAnsi="Arial" w:cs="Arial" w:eastAsia="Arial"/>
          <w:color w:val="auto"/>
          <w:spacing w:val="0"/>
          <w:position w:val="0"/>
          <w:sz w:val="21"/>
          <w:shd w:fill="auto" w:val="clear"/>
        </w:rPr>
        <w:t xml:space="preserve"> Meetings with students and parents/carers discuss progress, challenges, and further support.</w:t>
      </w:r>
    </w:p>
    <w:p>
      <w:pPr>
        <w:numPr>
          <w:ilvl w:val="0"/>
          <w:numId w:val="2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Reflective Tools:</w:t>
      </w:r>
      <w:r>
        <w:rPr>
          <w:rFonts w:ascii="Arial" w:hAnsi="Arial" w:cs="Arial" w:eastAsia="Arial"/>
          <w:color w:val="auto"/>
          <w:spacing w:val="0"/>
          <w:position w:val="0"/>
          <w:sz w:val="21"/>
          <w:shd w:fill="auto" w:val="clear"/>
        </w:rPr>
        <w:t xml:space="preserve"> These agreements are designed as tools for reflection and improvement, not as punitive measures.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4. Monitoring, Recording, and Tracking Behaviours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is committed to the accurate and thorough documentation of all behavioural incidents. Recording incidents helps us identify patterns, adjust interventions, and offer tailored support.</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4.1 Recording an Incident</w:t>
      </w:r>
    </w:p>
    <w:p>
      <w:pPr>
        <w:numPr>
          <w:ilvl w:val="0"/>
          <w:numId w:val="2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Comprehensive Documentation:</w:t>
      </w:r>
      <w:r>
        <w:rPr>
          <w:rFonts w:ascii="Arial" w:hAnsi="Arial" w:cs="Arial" w:eastAsia="Arial"/>
          <w:color w:val="auto"/>
          <w:spacing w:val="0"/>
          <w:position w:val="0"/>
          <w:sz w:val="21"/>
          <w:shd w:fill="auto" w:val="clear"/>
        </w:rPr>
        <w:t xml:space="preserve"> All incidents that require non-routine or serious interventions must be recorded accurately.</w:t>
      </w:r>
    </w:p>
    <w:p>
      <w:pPr>
        <w:numPr>
          <w:ilvl w:val="0"/>
          <w:numId w:val="2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Tracking Trends:</w:t>
      </w:r>
      <w:r>
        <w:rPr>
          <w:rFonts w:ascii="Arial" w:hAnsi="Arial" w:cs="Arial" w:eastAsia="Arial"/>
          <w:color w:val="auto"/>
          <w:spacing w:val="0"/>
          <w:position w:val="0"/>
          <w:sz w:val="21"/>
          <w:shd w:fill="auto" w:val="clear"/>
        </w:rPr>
        <w:t xml:space="preserve"> Incident records help identify behavioural trends, enabling preventative and restorative strategies.</w:t>
      </w:r>
    </w:p>
    <w:p>
      <w:pPr>
        <w:numPr>
          <w:ilvl w:val="0"/>
          <w:numId w:val="2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Timely Reporting:</w:t>
      </w:r>
      <w:r>
        <w:rPr>
          <w:rFonts w:ascii="Arial" w:hAnsi="Arial" w:cs="Arial" w:eastAsia="Arial"/>
          <w:color w:val="auto"/>
          <w:spacing w:val="0"/>
          <w:position w:val="0"/>
          <w:sz w:val="21"/>
          <w:shd w:fill="auto" w:val="clear"/>
        </w:rPr>
        <w:t xml:space="preserve"> Staff involved in an incident must complete a detailed report in a timely manner, with additional accounts provided by witnessing staff to ensure transparency.</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4.2 Incident Report Details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Each incident report should include:</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Names and roles of staff involved.</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Names of students and any witnesses.</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Date, time, and location of the incident.</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A description of the behaviour leading up to the incident.</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Details of de-escalation attempts.</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The level of intervention used.</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Outcomes, including any behaviour interventions, support plans, or referrals.</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Information on any injuries (with photographs when necessary) and property damage.</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Follow-up actions, including communication with parents/carers and involvement of external agencies.</w:t>
      </w:r>
    </w:p>
    <w:p>
      <w:pPr>
        <w:numPr>
          <w:ilvl w:val="0"/>
          <w:numId w:val="2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A post-incident reflection session with the student to discuss concerns and promote positive change.</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5. Classroom Management and Positive Reinforcement</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strives to create an environment where students feel safe, supported, and motivated. Our approach emphasises building strong relationships and using proactive strategies to encourage positive behaviour.</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5.1 Positive Reinforcement Strategies</w:t>
      </w:r>
    </w:p>
    <w:p>
      <w:pPr>
        <w:numPr>
          <w:ilvl w:val="0"/>
          <w:numId w:val="2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Verbal and Written Praise:</w:t>
      </w:r>
      <w:r>
        <w:rPr>
          <w:rFonts w:ascii="Arial" w:hAnsi="Arial" w:cs="Arial" w:eastAsia="Arial"/>
          <w:color w:val="auto"/>
          <w:spacing w:val="0"/>
          <w:position w:val="0"/>
          <w:sz w:val="21"/>
          <w:shd w:fill="auto" w:val="clear"/>
        </w:rPr>
        <w:t xml:space="preserve"> Regular acknowledgement of students’ efforts and improvements.</w:t>
      </w:r>
    </w:p>
    <w:p>
      <w:pPr>
        <w:numPr>
          <w:ilvl w:val="0"/>
          <w:numId w:val="2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Achievement Recognition:</w:t>
      </w:r>
      <w:r>
        <w:rPr>
          <w:rFonts w:ascii="Arial" w:hAnsi="Arial" w:cs="Arial" w:eastAsia="Arial"/>
          <w:color w:val="auto"/>
          <w:spacing w:val="0"/>
          <w:position w:val="0"/>
          <w:sz w:val="21"/>
          <w:shd w:fill="auto" w:val="clear"/>
        </w:rPr>
        <w:t xml:space="preserve"> Awarding certificates and prizes for milestones in attendance, effort, and behaviour.</w:t>
      </w:r>
    </w:p>
    <w:p>
      <w:pPr>
        <w:numPr>
          <w:ilvl w:val="0"/>
          <w:numId w:val="2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Personalised Rewards:</w:t>
      </w:r>
      <w:r>
        <w:rPr>
          <w:rFonts w:ascii="Arial" w:hAnsi="Arial" w:cs="Arial" w:eastAsia="Arial"/>
          <w:color w:val="auto"/>
          <w:spacing w:val="0"/>
          <w:position w:val="0"/>
          <w:sz w:val="21"/>
          <w:shd w:fill="auto" w:val="clear"/>
        </w:rPr>
        <w:t xml:space="preserve"> Adapting reward systems to meet individual student needs, including incentive-based learning plans.</w:t>
      </w:r>
    </w:p>
    <w:p>
      <w:pPr>
        <w:numPr>
          <w:ilvl w:val="0"/>
          <w:numId w:val="2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Self-Reflection:</w:t>
      </w:r>
      <w:r>
        <w:rPr>
          <w:rFonts w:ascii="Arial" w:hAnsi="Arial" w:cs="Arial" w:eastAsia="Arial"/>
          <w:color w:val="auto"/>
          <w:spacing w:val="0"/>
          <w:position w:val="0"/>
          <w:sz w:val="21"/>
          <w:shd w:fill="auto" w:val="clear"/>
        </w:rPr>
        <w:t xml:space="preserve"> Encouraging students to recognise their progress and contributions.</w:t>
      </w:r>
    </w:p>
    <w:p>
      <w:pPr>
        <w:numPr>
          <w:ilvl w:val="0"/>
          <w:numId w:val="2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Restorative Conversations:</w:t>
      </w:r>
      <w:r>
        <w:rPr>
          <w:rFonts w:ascii="Arial" w:hAnsi="Arial" w:cs="Arial" w:eastAsia="Arial"/>
          <w:color w:val="auto"/>
          <w:spacing w:val="0"/>
          <w:position w:val="0"/>
          <w:sz w:val="21"/>
          <w:shd w:fill="auto" w:val="clear"/>
        </w:rPr>
        <w:t xml:space="preserve"> Facilitating discussions that help students understand the impact of their behaviour and learn from their experiences.</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5.2 Addressing Unwanted Behaviour and Interventions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We understand that students may sometimes display behaviours that challenge expectations. Our approach is rooted in reflection, support, and structured interventions rather than punitive responses.</w:t>
      </w:r>
    </w:p>
    <w:p>
      <w:pPr>
        <w:numPr>
          <w:ilvl w:val="0"/>
          <w:numId w:val="2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Behaviour Tracking:</w:t>
      </w:r>
      <w:r>
        <w:rPr>
          <w:rFonts w:ascii="Arial" w:hAnsi="Arial" w:cs="Arial" w:eastAsia="Arial"/>
          <w:color w:val="auto"/>
          <w:spacing w:val="0"/>
          <w:position w:val="0"/>
          <w:sz w:val="21"/>
          <w:shd w:fill="auto" w:val="clear"/>
        </w:rPr>
        <w:t xml:space="preserve"> An internal system monitors behavioural trends and supports the adjustment of intervention strategies.</w:t>
      </w:r>
    </w:p>
    <w:p>
      <w:pPr>
        <w:numPr>
          <w:ilvl w:val="0"/>
          <w:numId w:val="2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Early De-escalation:</w:t>
      </w:r>
      <w:r>
        <w:rPr>
          <w:rFonts w:ascii="Arial" w:hAnsi="Arial" w:cs="Arial" w:eastAsia="Arial"/>
          <w:color w:val="auto"/>
          <w:spacing w:val="0"/>
          <w:position w:val="0"/>
          <w:sz w:val="21"/>
          <w:shd w:fill="auto" w:val="clear"/>
        </w:rPr>
        <w:t xml:space="preserve"> Low-level disruptions are addressed using de-escalation techniques, verbal cues, and restorative conversations.</w:t>
      </w:r>
    </w:p>
    <w:p>
      <w:pPr>
        <w:numPr>
          <w:ilvl w:val="0"/>
          <w:numId w:val="2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Staged Interventions:</w:t>
      </w:r>
      <w:r>
        <w:rPr>
          <w:rFonts w:ascii="Arial" w:hAnsi="Arial" w:cs="Arial" w:eastAsia="Arial"/>
          <w:color w:val="auto"/>
          <w:spacing w:val="0"/>
          <w:position w:val="0"/>
          <w:sz w:val="21"/>
          <w:shd w:fill="auto" w:val="clear"/>
        </w:rPr>
        <w:t xml:space="preserve"> Persistent behavioural challenges are managed through a series of reflective steps:</w:t>
      </w:r>
    </w:p>
    <w:p>
      <w:pPr>
        <w:numPr>
          <w:ilvl w:val="0"/>
          <w:numId w:val="28"/>
        </w:numPr>
        <w:tabs>
          <w:tab w:val="left" w:pos="2256" w:leader="none"/>
        </w:tabs>
        <w:spacing w:before="0" w:after="80" w:line="240"/>
        <w:ind w:right="0" w:left="144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Step 1: Reflective Reminder:</w:t>
      </w:r>
      <w:r>
        <w:rPr>
          <w:rFonts w:ascii="Arial" w:hAnsi="Arial" w:cs="Arial" w:eastAsia="Arial"/>
          <w:color w:val="auto"/>
          <w:spacing w:val="0"/>
          <w:position w:val="0"/>
          <w:sz w:val="21"/>
          <w:shd w:fill="auto" w:val="clear"/>
        </w:rPr>
        <w:t xml:space="preserve"> The student is gently reminded of expectations and supported to self-correct.</w:t>
      </w:r>
    </w:p>
    <w:p>
      <w:pPr>
        <w:numPr>
          <w:ilvl w:val="0"/>
          <w:numId w:val="28"/>
        </w:numPr>
        <w:tabs>
          <w:tab w:val="left" w:pos="2256" w:leader="none"/>
        </w:tabs>
        <w:spacing w:before="0" w:after="80" w:line="240"/>
        <w:ind w:right="0" w:left="144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Step 2: Behaviour Tracking Entry:</w:t>
      </w:r>
      <w:r>
        <w:rPr>
          <w:rFonts w:ascii="Arial" w:hAnsi="Arial" w:cs="Arial" w:eastAsia="Arial"/>
          <w:color w:val="auto"/>
          <w:spacing w:val="0"/>
          <w:position w:val="0"/>
          <w:sz w:val="21"/>
          <w:shd w:fill="auto" w:val="clear"/>
        </w:rPr>
        <w:t xml:space="preserve"> Continued challenges are recorded for monitoring.</w:t>
      </w:r>
    </w:p>
    <w:p>
      <w:pPr>
        <w:numPr>
          <w:ilvl w:val="0"/>
          <w:numId w:val="28"/>
        </w:numPr>
        <w:tabs>
          <w:tab w:val="left" w:pos="2256" w:leader="none"/>
        </w:tabs>
        <w:spacing w:before="0" w:after="80" w:line="240"/>
        <w:ind w:right="0" w:left="144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Step 3: Student Support Intervention:</w:t>
      </w:r>
      <w:r>
        <w:rPr>
          <w:rFonts w:ascii="Arial" w:hAnsi="Arial" w:cs="Arial" w:eastAsia="Arial"/>
          <w:color w:val="auto"/>
          <w:spacing w:val="0"/>
          <w:position w:val="0"/>
          <w:sz w:val="21"/>
          <w:shd w:fill="auto" w:val="clear"/>
        </w:rPr>
        <w:t xml:space="preserve"> The student receives dedicated support and reflection time with the Student Support Team.</w:t>
      </w:r>
    </w:p>
    <w:p>
      <w:pPr>
        <w:numPr>
          <w:ilvl w:val="0"/>
          <w:numId w:val="28"/>
        </w:numPr>
        <w:tabs>
          <w:tab w:val="left" w:pos="2256" w:leader="none"/>
        </w:tabs>
        <w:spacing w:before="0" w:after="80" w:line="240"/>
        <w:ind w:right="0" w:left="144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Step 4: Parental/Carer Involvement:</w:t>
      </w:r>
      <w:r>
        <w:rPr>
          <w:rFonts w:ascii="Arial" w:hAnsi="Arial" w:cs="Arial" w:eastAsia="Arial"/>
          <w:color w:val="auto"/>
          <w:spacing w:val="0"/>
          <w:position w:val="0"/>
          <w:sz w:val="21"/>
          <w:shd w:fill="auto" w:val="clear"/>
        </w:rPr>
        <w:t xml:space="preserve"> Families are engaged to collaborate on further support strategies.</w:t>
      </w:r>
    </w:p>
    <w:p>
      <w:pPr>
        <w:numPr>
          <w:ilvl w:val="0"/>
          <w:numId w:val="28"/>
        </w:numPr>
        <w:tabs>
          <w:tab w:val="left" w:pos="2256" w:leader="none"/>
        </w:tabs>
        <w:spacing w:before="0" w:after="80" w:line="240"/>
        <w:ind w:right="0" w:left="144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Step 5: Behaviour Support Plan:</w:t>
      </w:r>
      <w:r>
        <w:rPr>
          <w:rFonts w:ascii="Arial" w:hAnsi="Arial" w:cs="Arial" w:eastAsia="Arial"/>
          <w:color w:val="auto"/>
          <w:spacing w:val="0"/>
          <w:position w:val="0"/>
          <w:sz w:val="21"/>
          <w:shd w:fill="auto" w:val="clear"/>
        </w:rPr>
        <w:t xml:space="preserve"> A tailored support plan is implemented for recurring issues.</w:t>
      </w:r>
    </w:p>
    <w:p>
      <w:pPr>
        <w:numPr>
          <w:ilvl w:val="0"/>
          <w:numId w:val="2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Review Meetings:</w:t>
      </w:r>
      <w:r>
        <w:rPr>
          <w:rFonts w:ascii="Arial" w:hAnsi="Arial" w:cs="Arial" w:eastAsia="Arial"/>
          <w:color w:val="auto"/>
          <w:spacing w:val="0"/>
          <w:position w:val="0"/>
          <w:sz w:val="21"/>
          <w:shd w:fill="auto" w:val="clear"/>
        </w:rPr>
        <w:t xml:space="preserve"> In cases of multiple incidents, review meetings are held with key staff, parents/carers, and, when necessary, external professionals.</w:t>
      </w:r>
    </w:p>
    <w:p>
      <w:pPr>
        <w:numPr>
          <w:ilvl w:val="0"/>
          <w:numId w:val="2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Immediate Interventions:</w:t>
      </w:r>
      <w:r>
        <w:rPr>
          <w:rFonts w:ascii="Arial" w:hAnsi="Arial" w:cs="Arial" w:eastAsia="Arial"/>
          <w:color w:val="auto"/>
          <w:spacing w:val="0"/>
          <w:position w:val="0"/>
          <w:sz w:val="21"/>
          <w:shd w:fill="auto" w:val="clear"/>
        </w:rPr>
        <w:t xml:space="preserve"> For serious incidents (e.g. physical violence or significant property damage), immediate interventions and parental involvement are initiated, with exclusion or managed moves considered only as a final measure.</w:t>
      </w:r>
    </w:p>
    <w:p>
      <w:pPr>
        <w:numPr>
          <w:ilvl w:val="0"/>
          <w:numId w:val="2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Focus on Reintegration:</w:t>
      </w:r>
      <w:r>
        <w:rPr>
          <w:rFonts w:ascii="Arial" w:hAnsi="Arial" w:cs="Arial" w:eastAsia="Arial"/>
          <w:color w:val="auto"/>
          <w:spacing w:val="0"/>
          <w:position w:val="0"/>
          <w:sz w:val="21"/>
          <w:shd w:fill="auto" w:val="clear"/>
        </w:rPr>
        <w:t xml:space="preserve"> All interventions are designed to reintegrate students into learning environments with an emphasis on personal growth and accountability.</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6. Bullying</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adheres to Department for Education guidance regarding bullying, recognising its potential to cause long-term harm. Our approach is rooted in a trauma-informed framework, ensuring that all incidents are addressed with care, support, and restorative practices.</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6.1 Forms of Bullying</w:t>
      </w:r>
    </w:p>
    <w:p>
      <w:pPr>
        <w:numPr>
          <w:ilvl w:val="0"/>
          <w:numId w:val="3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Physical Bullying:</w:t>
      </w:r>
      <w:r>
        <w:rPr>
          <w:rFonts w:ascii="Arial" w:hAnsi="Arial" w:cs="Arial" w:eastAsia="Arial"/>
          <w:color w:val="auto"/>
          <w:spacing w:val="0"/>
          <w:position w:val="0"/>
          <w:sz w:val="21"/>
          <w:shd w:fill="auto" w:val="clear"/>
        </w:rPr>
        <w:t xml:space="preserve"> Hitting, kicking, spitting, pushing, or damaging property.</w:t>
      </w:r>
    </w:p>
    <w:p>
      <w:pPr>
        <w:numPr>
          <w:ilvl w:val="0"/>
          <w:numId w:val="3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Verbal Bullying:</w:t>
      </w:r>
      <w:r>
        <w:rPr>
          <w:rFonts w:ascii="Arial" w:hAnsi="Arial" w:cs="Arial" w:eastAsia="Arial"/>
          <w:color w:val="auto"/>
          <w:spacing w:val="0"/>
          <w:position w:val="0"/>
          <w:sz w:val="21"/>
          <w:shd w:fill="auto" w:val="clear"/>
        </w:rPr>
        <w:t xml:space="preserve"> Name-calling, discriminatory remarks, insults, or threats.</w:t>
      </w:r>
    </w:p>
    <w:p>
      <w:pPr>
        <w:numPr>
          <w:ilvl w:val="0"/>
          <w:numId w:val="3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Social Bullying:</w:t>
      </w:r>
      <w:r>
        <w:rPr>
          <w:rFonts w:ascii="Arial" w:hAnsi="Arial" w:cs="Arial" w:eastAsia="Arial"/>
          <w:color w:val="auto"/>
          <w:spacing w:val="0"/>
          <w:position w:val="0"/>
          <w:sz w:val="21"/>
          <w:shd w:fill="auto" w:val="clear"/>
        </w:rPr>
        <w:t xml:space="preserve"> Exclusion from groups, spreading rumours, or manipulation of relationships.</w:t>
      </w:r>
    </w:p>
    <w:p>
      <w:pPr>
        <w:numPr>
          <w:ilvl w:val="0"/>
          <w:numId w:val="3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Cyberbullying:</w:t>
      </w:r>
      <w:r>
        <w:rPr>
          <w:rFonts w:ascii="Arial" w:hAnsi="Arial" w:cs="Arial" w:eastAsia="Arial"/>
          <w:color w:val="auto"/>
          <w:spacing w:val="0"/>
          <w:position w:val="0"/>
          <w:sz w:val="21"/>
          <w:shd w:fill="auto" w:val="clear"/>
        </w:rPr>
        <w:t xml:space="preserve"> Online harassment, intimidation, posting offensive content, or sharing inappropriate material.</w:t>
      </w:r>
    </w:p>
    <w:p>
      <w:pPr>
        <w:numPr>
          <w:ilvl w:val="0"/>
          <w:numId w:val="3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Prejudice-Based Bullying:</w:t>
      </w:r>
      <w:r>
        <w:rPr>
          <w:rFonts w:ascii="Arial" w:hAnsi="Arial" w:cs="Arial" w:eastAsia="Arial"/>
          <w:color w:val="auto"/>
          <w:spacing w:val="0"/>
          <w:position w:val="0"/>
          <w:sz w:val="21"/>
          <w:shd w:fill="auto" w:val="clear"/>
        </w:rPr>
        <w:t xml:space="preserve"> Targeting based on race, religion, gender identity, sexual orientation, disabilities, or additional needs.</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6.2 Our Approach</w:t>
      </w:r>
    </w:p>
    <w:p>
      <w:pPr>
        <w:numPr>
          <w:ilvl w:val="0"/>
          <w:numId w:val="3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Zero Tolerance:</w:t>
      </w:r>
      <w:r>
        <w:rPr>
          <w:rFonts w:ascii="Arial" w:hAnsi="Arial" w:cs="Arial" w:eastAsia="Arial"/>
          <w:color w:val="auto"/>
          <w:spacing w:val="0"/>
          <w:position w:val="0"/>
          <w:sz w:val="21"/>
          <w:shd w:fill="auto" w:val="clear"/>
        </w:rPr>
        <w:t xml:space="preserve"> Bullying in any form is not accepted, and all incidents are taken seriously.</w:t>
      </w:r>
    </w:p>
    <w:p>
      <w:pPr>
        <w:numPr>
          <w:ilvl w:val="0"/>
          <w:numId w:val="3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Proactive Prevention:</w:t>
      </w:r>
      <w:r>
        <w:rPr>
          <w:rFonts w:ascii="Arial" w:hAnsi="Arial" w:cs="Arial" w:eastAsia="Arial"/>
          <w:color w:val="auto"/>
          <w:spacing w:val="0"/>
          <w:position w:val="0"/>
          <w:sz w:val="21"/>
          <w:shd w:fill="auto" w:val="clear"/>
        </w:rPr>
        <w:t xml:space="preserve"> We cultivate an environment where respect, inclusion, and kindness are integral to daily interactions.</w:t>
      </w:r>
    </w:p>
    <w:p>
      <w:pPr>
        <w:numPr>
          <w:ilvl w:val="0"/>
          <w:numId w:val="3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Education and Awareness:</w:t>
      </w:r>
      <w:r>
        <w:rPr>
          <w:rFonts w:ascii="Arial" w:hAnsi="Arial" w:cs="Arial" w:eastAsia="Arial"/>
          <w:color w:val="auto"/>
          <w:spacing w:val="0"/>
          <w:position w:val="0"/>
          <w:sz w:val="21"/>
          <w:shd w:fill="auto" w:val="clear"/>
        </w:rPr>
        <w:t xml:space="preserve"> Students participate in lessons and discussions about bullying, its impact, and strategies for intervention.</w:t>
      </w:r>
    </w:p>
    <w:p>
      <w:pPr>
        <w:numPr>
          <w:ilvl w:val="0"/>
          <w:numId w:val="3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Safe Communication:</w:t>
      </w:r>
      <w:r>
        <w:rPr>
          <w:rFonts w:ascii="Arial" w:hAnsi="Arial" w:cs="Arial" w:eastAsia="Arial"/>
          <w:color w:val="auto"/>
          <w:spacing w:val="0"/>
          <w:position w:val="0"/>
          <w:sz w:val="21"/>
          <w:shd w:fill="auto" w:val="clear"/>
        </w:rPr>
        <w:t xml:space="preserve"> We ensure that students feel safe reporting incidents without fear of repercussions.</w:t>
      </w:r>
    </w:p>
    <w:p>
      <w:pPr>
        <w:numPr>
          <w:ilvl w:val="0"/>
          <w:numId w:val="3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Early Intervention:</w:t>
      </w:r>
      <w:r>
        <w:rPr>
          <w:rFonts w:ascii="Arial" w:hAnsi="Arial" w:cs="Arial" w:eastAsia="Arial"/>
          <w:color w:val="auto"/>
          <w:spacing w:val="0"/>
          <w:position w:val="0"/>
          <w:sz w:val="21"/>
          <w:shd w:fill="auto" w:val="clear"/>
        </w:rPr>
        <w:t xml:space="preserve"> Staff are trained to recognise early signs of bullying and to intervene swiftly and supportively.</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6.3 Reporting and Responding</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Encouraging Reporting:</w:t>
      </w:r>
      <w:r>
        <w:rPr>
          <w:rFonts w:ascii="Arial" w:hAnsi="Arial" w:cs="Arial" w:eastAsia="Arial"/>
          <w:color w:val="auto"/>
          <w:spacing w:val="0"/>
          <w:position w:val="0"/>
          <w:sz w:val="21"/>
          <w:shd w:fill="auto" w:val="clear"/>
        </w:rPr>
        <w:t xml:space="preserve"> Students are encouraged to report bullying through trusted adults, designated systems, or peer-support structures.</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Thorough Investigation:</w:t>
      </w:r>
      <w:r>
        <w:rPr>
          <w:rFonts w:ascii="Arial" w:hAnsi="Arial" w:cs="Arial" w:eastAsia="Arial"/>
          <w:color w:val="auto"/>
          <w:spacing w:val="0"/>
          <w:position w:val="0"/>
          <w:sz w:val="21"/>
          <w:shd w:fill="auto" w:val="clear"/>
        </w:rPr>
        <w:t xml:space="preserve"> Every report is promptly and carefully investigated, including discussions with all parties involved.</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Support for Victims:</w:t>
      </w:r>
      <w:r>
        <w:rPr>
          <w:rFonts w:ascii="Arial" w:hAnsi="Arial" w:cs="Arial" w:eastAsia="Arial"/>
          <w:color w:val="auto"/>
          <w:spacing w:val="0"/>
          <w:position w:val="0"/>
          <w:sz w:val="21"/>
          <w:shd w:fill="auto" w:val="clear"/>
        </w:rPr>
        <w:t xml:space="preserve"> Immediate and ongoing support is provided, including regular check-ins by a designated staff member.</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Restorative Justice:</w:t>
      </w:r>
      <w:r>
        <w:rPr>
          <w:rFonts w:ascii="Arial" w:hAnsi="Arial" w:cs="Arial" w:eastAsia="Arial"/>
          <w:color w:val="auto"/>
          <w:spacing w:val="0"/>
          <w:position w:val="0"/>
          <w:sz w:val="21"/>
          <w:shd w:fill="auto" w:val="clear"/>
        </w:rPr>
        <w:t xml:space="preserve"> When appropriate, a restorative model is used to help the individual who bullied understand the impact of their actions and work to repair harm.</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Interventions and Sanctions:</w:t>
      </w:r>
      <w:r>
        <w:rPr>
          <w:rFonts w:ascii="Arial" w:hAnsi="Arial" w:cs="Arial" w:eastAsia="Arial"/>
          <w:color w:val="auto"/>
          <w:spacing w:val="0"/>
          <w:position w:val="0"/>
          <w:sz w:val="21"/>
          <w:shd w:fill="auto" w:val="clear"/>
        </w:rPr>
        <w:t xml:space="preserve"> Behaviour interventions may include loss of privileges, restorative work, supervised support sessions, parental involvement, and formal behaviour support plans. In extreme cases, exclusion or managed moves may be considered.</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Parental Collaboration:</w:t>
      </w:r>
      <w:r>
        <w:rPr>
          <w:rFonts w:ascii="Arial" w:hAnsi="Arial" w:cs="Arial" w:eastAsia="Arial"/>
          <w:color w:val="auto"/>
          <w:spacing w:val="0"/>
          <w:position w:val="0"/>
          <w:sz w:val="21"/>
          <w:shd w:fill="auto" w:val="clear"/>
        </w:rPr>
        <w:t xml:space="preserve"> Parents/carers of all involved are engaged to ensure transparency and ongoing support.</w:t>
      </w:r>
    </w:p>
    <w:p>
      <w:pPr>
        <w:numPr>
          <w:ilvl w:val="0"/>
          <w:numId w:val="3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Documentation:</w:t>
      </w:r>
      <w:r>
        <w:rPr>
          <w:rFonts w:ascii="Arial" w:hAnsi="Arial" w:cs="Arial" w:eastAsia="Arial"/>
          <w:color w:val="auto"/>
          <w:spacing w:val="0"/>
          <w:position w:val="0"/>
          <w:sz w:val="21"/>
          <w:shd w:fill="auto" w:val="clear"/>
        </w:rPr>
        <w:t xml:space="preserve"> All incidents are recorded to identify patterns and help refine preventative measures.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7. Sexual Abuse in Schools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is committed to preventing sexual abuse and creating a culture where all students feel safe, respected, and valued. Sexual abuse and harassment are never acceptable, and our response is guided by trauma-informed practices and robust safeguarding protocols.</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7.1 Defining Sexual Abuse and Harassment</w:t>
      </w:r>
    </w:p>
    <w:p>
      <w:pPr>
        <w:numPr>
          <w:ilvl w:val="0"/>
          <w:numId w:val="3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Sexual Violence:</w:t>
      </w:r>
      <w:r>
        <w:rPr>
          <w:rFonts w:ascii="Arial" w:hAnsi="Arial" w:cs="Arial" w:eastAsia="Arial"/>
          <w:color w:val="auto"/>
          <w:spacing w:val="0"/>
          <w:position w:val="0"/>
          <w:sz w:val="21"/>
          <w:shd w:fill="auto" w:val="clear"/>
        </w:rPr>
        <w:t xml:space="preserve"> Includes rape, assault by penetration, and sexual assault.</w:t>
      </w:r>
    </w:p>
    <w:p>
      <w:pPr>
        <w:numPr>
          <w:ilvl w:val="0"/>
          <w:numId w:val="3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Sexual Harassment:</w:t>
      </w:r>
      <w:r>
        <w:rPr>
          <w:rFonts w:ascii="Arial" w:hAnsi="Arial" w:cs="Arial" w:eastAsia="Arial"/>
          <w:color w:val="auto"/>
          <w:spacing w:val="0"/>
          <w:position w:val="0"/>
          <w:sz w:val="21"/>
          <w:shd w:fill="auto" w:val="clear"/>
        </w:rPr>
        <w:t xml:space="preserve"> Involves unwanted sexual comments, gestures, or online harassment.</w:t>
      </w:r>
    </w:p>
    <w:p>
      <w:pPr>
        <w:numPr>
          <w:ilvl w:val="0"/>
          <w:numId w:val="3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Physical Abuse:</w:t>
      </w:r>
      <w:r>
        <w:rPr>
          <w:rFonts w:ascii="Arial" w:hAnsi="Arial" w:cs="Arial" w:eastAsia="Arial"/>
          <w:color w:val="auto"/>
          <w:spacing w:val="0"/>
          <w:position w:val="0"/>
          <w:sz w:val="21"/>
          <w:shd w:fill="auto" w:val="clear"/>
        </w:rPr>
        <w:t xml:space="preserve"> Covers inappropriate touching, hair pulling, or other forms of physical aggression with a sexual context.</w:t>
      </w:r>
    </w:p>
    <w:p>
      <w:pPr>
        <w:numPr>
          <w:ilvl w:val="0"/>
          <w:numId w:val="3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Cyber-Related Abuse:</w:t>
      </w:r>
      <w:r>
        <w:rPr>
          <w:rFonts w:ascii="Arial" w:hAnsi="Arial" w:cs="Arial" w:eastAsia="Arial"/>
          <w:color w:val="auto"/>
          <w:spacing w:val="0"/>
          <w:position w:val="0"/>
          <w:sz w:val="21"/>
          <w:shd w:fill="auto" w:val="clear"/>
        </w:rPr>
        <w:t xml:space="preserve"> Encompasses upskirting, sharing inappropriate images, or sexually abusive online interactions.</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7.2 Preventative Measures and Education</w:t>
      </w:r>
    </w:p>
    <w:p>
      <w:pPr>
        <w:numPr>
          <w:ilvl w:val="0"/>
          <w:numId w:val="4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Integrated PSHE Curriculum:</w:t>
      </w:r>
      <w:r>
        <w:rPr>
          <w:rFonts w:ascii="Arial" w:hAnsi="Arial" w:cs="Arial" w:eastAsia="Arial"/>
          <w:color w:val="auto"/>
          <w:spacing w:val="0"/>
          <w:position w:val="0"/>
          <w:sz w:val="21"/>
          <w:shd w:fill="auto" w:val="clear"/>
        </w:rPr>
        <w:t xml:space="preserve"> Teaching students about consent, boundaries, healthy relationships, and respect.</w:t>
      </w:r>
    </w:p>
    <w:p>
      <w:pPr>
        <w:numPr>
          <w:ilvl w:val="0"/>
          <w:numId w:val="4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Safe Reporting Channels:</w:t>
      </w:r>
      <w:r>
        <w:rPr>
          <w:rFonts w:ascii="Arial" w:hAnsi="Arial" w:cs="Arial" w:eastAsia="Arial"/>
          <w:color w:val="auto"/>
          <w:spacing w:val="0"/>
          <w:position w:val="0"/>
          <w:sz w:val="21"/>
          <w:shd w:fill="auto" w:val="clear"/>
        </w:rPr>
        <w:t xml:space="preserve"> Ensuring students can report concerns to trusted staff without fear of judgment.</w:t>
      </w:r>
    </w:p>
    <w:p>
      <w:pPr>
        <w:numPr>
          <w:ilvl w:val="0"/>
          <w:numId w:val="4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Ongoing Staff Training:</w:t>
      </w:r>
      <w:r>
        <w:rPr>
          <w:rFonts w:ascii="Arial" w:hAnsi="Arial" w:cs="Arial" w:eastAsia="Arial"/>
          <w:color w:val="auto"/>
          <w:spacing w:val="0"/>
          <w:position w:val="0"/>
          <w:sz w:val="21"/>
          <w:shd w:fill="auto" w:val="clear"/>
        </w:rPr>
        <w:t xml:space="preserve"> Regular training on identifying and addressing sexual harassment and abuse.</w:t>
      </w:r>
    </w:p>
    <w:p>
      <w:pPr>
        <w:numPr>
          <w:ilvl w:val="0"/>
          <w:numId w:val="4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Early Intervention and Support:</w:t>
      </w:r>
      <w:r>
        <w:rPr>
          <w:rFonts w:ascii="Arial" w:hAnsi="Arial" w:cs="Arial" w:eastAsia="Arial"/>
          <w:color w:val="auto"/>
          <w:spacing w:val="0"/>
          <w:position w:val="0"/>
          <w:sz w:val="21"/>
          <w:shd w:fill="auto" w:val="clear"/>
        </w:rPr>
        <w:t xml:space="preserve"> Employing restorative conversations, safeguarding referrals, and multi-agency collaboration to support all affected.</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7.3 Responding to Allegations</w:t>
      </w:r>
    </w:p>
    <w:p>
      <w:pPr>
        <w:numPr>
          <w:ilvl w:val="0"/>
          <w:numId w:val="4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Prompt Investigation:</w:t>
      </w:r>
      <w:r>
        <w:rPr>
          <w:rFonts w:ascii="Arial" w:hAnsi="Arial" w:cs="Arial" w:eastAsia="Arial"/>
          <w:color w:val="auto"/>
          <w:spacing w:val="0"/>
          <w:position w:val="0"/>
          <w:sz w:val="21"/>
          <w:shd w:fill="auto" w:val="clear"/>
        </w:rPr>
        <w:t xml:space="preserve"> All reports of sexual abuse and harassment are taken seriously and investigated immediately.</w:t>
      </w:r>
    </w:p>
    <w:p>
      <w:pPr>
        <w:numPr>
          <w:ilvl w:val="0"/>
          <w:numId w:val="4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Immediate Support:</w:t>
      </w:r>
      <w:r>
        <w:rPr>
          <w:rFonts w:ascii="Arial" w:hAnsi="Arial" w:cs="Arial" w:eastAsia="Arial"/>
          <w:color w:val="auto"/>
          <w:spacing w:val="0"/>
          <w:position w:val="0"/>
          <w:sz w:val="21"/>
          <w:shd w:fill="auto" w:val="clear"/>
        </w:rPr>
        <w:t xml:space="preserve"> Students who disclose incidents receive prompt support from designated safeguarding staff.</w:t>
      </w:r>
    </w:p>
    <w:p>
      <w:pPr>
        <w:numPr>
          <w:ilvl w:val="0"/>
          <w:numId w:val="4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Tailored Interventions:</w:t>
      </w:r>
      <w:r>
        <w:rPr>
          <w:rFonts w:ascii="Arial" w:hAnsi="Arial" w:cs="Arial" w:eastAsia="Arial"/>
          <w:color w:val="auto"/>
          <w:spacing w:val="0"/>
          <w:position w:val="0"/>
          <w:sz w:val="21"/>
          <w:shd w:fill="auto" w:val="clear"/>
        </w:rPr>
        <w:t xml:space="preserve"> Behaviour interventions range from restorative support to exclusion as a final measure in extreme cases.</w:t>
      </w:r>
    </w:p>
    <w:p>
      <w:pPr>
        <w:numPr>
          <w:ilvl w:val="0"/>
          <w:numId w:val="4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Parental Involvement:</w:t>
      </w:r>
      <w:r>
        <w:rPr>
          <w:rFonts w:ascii="Arial" w:hAnsi="Arial" w:cs="Arial" w:eastAsia="Arial"/>
          <w:color w:val="auto"/>
          <w:spacing w:val="0"/>
          <w:position w:val="0"/>
          <w:sz w:val="21"/>
          <w:shd w:fill="auto" w:val="clear"/>
        </w:rPr>
        <w:t xml:space="preserve"> Parents/carers are involved as appropriate, with safety always as the priority.</w:t>
      </w:r>
    </w:p>
    <w:p>
      <w:pPr>
        <w:numPr>
          <w:ilvl w:val="0"/>
          <w:numId w:val="42"/>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Collaboration with External Agencies:</w:t>
      </w:r>
      <w:r>
        <w:rPr>
          <w:rFonts w:ascii="Arial" w:hAnsi="Arial" w:cs="Arial" w:eastAsia="Arial"/>
          <w:color w:val="auto"/>
          <w:spacing w:val="0"/>
          <w:position w:val="0"/>
          <w:sz w:val="21"/>
          <w:shd w:fill="auto" w:val="clear"/>
        </w:rPr>
        <w:t xml:space="preserve"> Social services and the police are engaged when necessary.</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8. Behaviour Interventions for Physical Safety</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prioritises de-escalation techniques to manage challenging behaviours. In extreme situations, physical interventions may be employed only as a last resort to ensure immediate safety.</w:t>
      </w:r>
    </w:p>
    <w:p>
      <w:pPr>
        <w:numPr>
          <w:ilvl w:val="0"/>
          <w:numId w:val="4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Positive Handling Techniques:</w:t>
      </w:r>
      <w:r>
        <w:rPr>
          <w:rFonts w:ascii="Arial" w:hAnsi="Arial" w:cs="Arial" w:eastAsia="Arial"/>
          <w:color w:val="auto"/>
          <w:spacing w:val="0"/>
          <w:position w:val="0"/>
          <w:sz w:val="21"/>
          <w:shd w:fill="auto" w:val="clear"/>
        </w:rPr>
        <w:t xml:space="preserve"> Staff are trained in safe, proportionate physical interventions that align with our trauma-informed approach.</w:t>
      </w:r>
    </w:p>
    <w:p>
      <w:pPr>
        <w:numPr>
          <w:ilvl w:val="0"/>
          <w:numId w:val="44"/>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Review and Accountability:</w:t>
      </w:r>
      <w:r>
        <w:rPr>
          <w:rFonts w:ascii="Arial" w:hAnsi="Arial" w:cs="Arial" w:eastAsia="Arial"/>
          <w:color w:val="auto"/>
          <w:spacing w:val="0"/>
          <w:position w:val="0"/>
          <w:sz w:val="21"/>
          <w:shd w:fill="auto" w:val="clear"/>
        </w:rPr>
        <w:t xml:space="preserve"> Every incident involving physical intervention is documented, reviewed, and communicated to parents/carers and relevant professionals.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9. Supervision and Safety</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To maintain a safe and structured environment, Minds Lead ensures:</w:t>
      </w:r>
    </w:p>
    <w:p>
      <w:pPr>
        <w:numPr>
          <w:ilvl w:val="0"/>
          <w:numId w:val="4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Continuous staff supervision in classrooms, corridors, and communal areas.</w:t>
      </w:r>
    </w:p>
    <w:p>
      <w:pPr>
        <w:numPr>
          <w:ilvl w:val="0"/>
          <w:numId w:val="4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Use of CCTV monitoring to enhance safety and help prevent incidents.</w:t>
      </w:r>
    </w:p>
    <w:p>
      <w:pPr>
        <w:numPr>
          <w:ilvl w:val="0"/>
          <w:numId w:val="46"/>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High staff-to-student ratios that enable prompt support and timely interventions.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Arial" w:hAnsi="Arial" w:cs="Arial" w:eastAsia="Arial"/>
          <w:b/>
          <w:color w:val="auto"/>
          <w:spacing w:val="0"/>
          <w:position w:val="0"/>
          <w:sz w:val="21"/>
          <w:shd w:fill="auto" w:val="clear"/>
        </w:rPr>
        <w:t xml:space="preserve">10. Vaping, Smoking, and Prohibited Substances</w:t>
      </w:r>
      <w:r>
        <w:rPr>
          <w:rFonts w:ascii="Arial" w:hAnsi="Arial" w:cs="Arial" w:eastAsia="Arial"/>
          <w:color w:val="auto"/>
          <w:spacing w:val="0"/>
          <w:position w:val="0"/>
          <w:sz w:val="21"/>
          <w:shd w:fill="auto" w:val="clear"/>
        </w:rPr>
        <w:br/>
        <w:t xml:space="preserve">Minds Lead enforces a strict no</w:t>
      </w:r>
      <w:r>
        <w:rPr>
          <w:rFonts w:ascii="Cambria Math" w:hAnsi="Cambria Math" w:cs="Cambria Math" w:eastAsia="Cambria Math"/>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smoking and no</w:t>
      </w:r>
      <w:r>
        <w:rPr>
          <w:rFonts w:ascii="Cambria Math" w:hAnsi="Cambria Math" w:cs="Cambria Math" w:eastAsia="Cambria Math"/>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vaping policy on-site:</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Vaping devices, cigarettes, or tobacco products will be confiscated if found.</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Students found vaping or smoking will receive appropriate behaviour interventions as well as supportive measures designed to help them make healthier choices. This includes being signposted to specialised cessation programmes, school counsellors, and local health services to assist with overcoming nicotine addiction.</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Staff are trained to recognise signs of nicotine addiction and will work proactively with students to offer guidance and support, ensuring they understand the health risks associated with smoking and vaping.</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11. Drugs and Banned Substances</w:t>
      </w:r>
      <w:r>
        <w:rPr>
          <w:rFonts w:ascii="Arial" w:hAnsi="Arial" w:cs="Arial" w:eastAsia="Arial"/>
          <w:color w:val="auto"/>
          <w:spacing w:val="0"/>
          <w:position w:val="0"/>
          <w:sz w:val="21"/>
          <w:shd w:fill="auto" w:val="clear"/>
        </w:rPr>
        <w:br/>
        <w:t xml:space="preserve">Minds Lead operates a zero</w:t>
      </w:r>
      <w:r>
        <w:rPr>
          <w:rFonts w:ascii="Cambria Math" w:hAnsi="Cambria Math" w:cs="Cambria Math" w:eastAsia="Cambria Math"/>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tolerance policy regarding drugs and banned substances:</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Should a student be suspected of substance use, immediate steps will be taken to ensure the student’s safety, including a confidential discussion with a trained staff member.</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The student will be supported in safely returning home and will be offered access to specialist drug support services, counselling, and, if appropriate, a referral to community-based treatment or intervention programmes.</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Clear procedures are in place to handle suspected drug use in a sensitive and supportive manner. Parents/carers and relevant commissioners are informed immediately to ensure a coordinated response, and the police will be contacted when necessary.</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12. Searches and Confiscation</w:t>
      </w:r>
      <w:r>
        <w:rPr>
          <w:rFonts w:ascii="Arial" w:hAnsi="Arial" w:cs="Arial" w:eastAsia="Arial"/>
          <w:color w:val="auto"/>
          <w:spacing w:val="0"/>
          <w:position w:val="0"/>
          <w:sz w:val="21"/>
          <w:shd w:fill="auto" w:val="clear"/>
        </w:rPr>
        <w:br/>
        <w:t xml:space="preserve">To uphold a safe environment, staff may conduct searches following DfE guidance:</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Searches are carried out by two staff members, ensuring the process is both respectful and sensitive.</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Soft searches will take place to minimise any discomfort or intrusion, preserving the dignity of all students.</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Staff reserve the right to use a metal detector</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such as mental health screening tools or consultations with a mental health professional</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if there are concerns for the safety and well-being of students or staff during the search process.</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Prohibited items</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including drugs, weapons, or stolen goods</w:t>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are confiscated and properly reported.</w:t>
        <w:br/>
      </w:r>
      <w:r>
        <w:rPr>
          <w:rFonts w:ascii="Arial" w:hAnsi="Arial" w:cs="Arial" w:eastAsia="Arial"/>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Items that pose a safeguarding risk are securely stored and either returned to parents/carers or handed over to the police as required.</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13. Malicious Allegations Against Staff</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Minds Lead is committed to a fair and transparent approach when addressing allegations made against staff. While all concerns are taken seriously and investigated in line with safeguarding and staff conduct policies, we recognise that, in rare cases, malicious or false allegations may be raised.</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13.1 Defining Malicious Allegations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A malicious allegation is a deliberate fabrication intended to harm a staff member’s reputation, supported by clear evidence that the claim is entirely unfounded.</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13.2 Response to Malicious Allegations</w:t>
      </w:r>
    </w:p>
    <w:p>
      <w:pPr>
        <w:numPr>
          <w:ilvl w:val="0"/>
          <w:numId w:val="4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Thorough Investigation:</w:t>
      </w:r>
      <w:r>
        <w:rPr>
          <w:rFonts w:ascii="Arial" w:hAnsi="Arial" w:cs="Arial" w:eastAsia="Arial"/>
          <w:color w:val="auto"/>
          <w:spacing w:val="0"/>
          <w:position w:val="0"/>
          <w:sz w:val="21"/>
          <w:shd w:fill="auto" w:val="clear"/>
        </w:rPr>
        <w:t xml:space="preserve"> All allegations are carefully investigated following established safeguarding protocols.</w:t>
      </w:r>
    </w:p>
    <w:p>
      <w:pPr>
        <w:numPr>
          <w:ilvl w:val="0"/>
          <w:numId w:val="4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Reflective Interventions:</w:t>
      </w:r>
      <w:r>
        <w:rPr>
          <w:rFonts w:ascii="Arial" w:hAnsi="Arial" w:cs="Arial" w:eastAsia="Arial"/>
          <w:color w:val="auto"/>
          <w:spacing w:val="0"/>
          <w:position w:val="0"/>
          <w:sz w:val="21"/>
          <w:shd w:fill="auto" w:val="clear"/>
        </w:rPr>
        <w:t xml:space="preserve"> If an allegation is found to be malicious, the Head of Provision will review the evidence and determine appropriate behaviour support interventions (e.g. restorative conversations and parental involvement).</w:t>
      </w:r>
    </w:p>
    <w:p>
      <w:pPr>
        <w:numPr>
          <w:ilvl w:val="0"/>
          <w:numId w:val="48"/>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Final Measures:</w:t>
      </w:r>
      <w:r>
        <w:rPr>
          <w:rFonts w:ascii="Arial" w:hAnsi="Arial" w:cs="Arial" w:eastAsia="Arial"/>
          <w:color w:val="auto"/>
          <w:spacing w:val="0"/>
          <w:position w:val="0"/>
          <w:sz w:val="21"/>
          <w:shd w:fill="auto" w:val="clear"/>
        </w:rPr>
        <w:t xml:space="preserve"> In severe cases, exclusion from the provision may be considered only as a last resort.</w:t>
      </w: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13.3 Preventative Measures</w:t>
      </w:r>
    </w:p>
    <w:p>
      <w:pPr>
        <w:numPr>
          <w:ilvl w:val="0"/>
          <w:numId w:val="5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Education:</w:t>
      </w:r>
      <w:r>
        <w:rPr>
          <w:rFonts w:ascii="Arial" w:hAnsi="Arial" w:cs="Arial" w:eastAsia="Arial"/>
          <w:color w:val="auto"/>
          <w:spacing w:val="0"/>
          <w:position w:val="0"/>
          <w:sz w:val="21"/>
          <w:shd w:fill="auto" w:val="clear"/>
        </w:rPr>
        <w:t xml:space="preserve"> Students are educated through PSHE lessons on the importance of honesty and the impact of false accusations.</w:t>
      </w:r>
    </w:p>
    <w:p>
      <w:pPr>
        <w:numPr>
          <w:ilvl w:val="0"/>
          <w:numId w:val="5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Open Communication:</w:t>
      </w:r>
      <w:r>
        <w:rPr>
          <w:rFonts w:ascii="Arial" w:hAnsi="Arial" w:cs="Arial" w:eastAsia="Arial"/>
          <w:color w:val="auto"/>
          <w:spacing w:val="0"/>
          <w:position w:val="0"/>
          <w:sz w:val="21"/>
          <w:shd w:fill="auto" w:val="clear"/>
        </w:rPr>
        <w:t xml:space="preserve"> We encourage responsible reporting of concerns, ensuring that students feel safe to raise genuine issues.</w:t>
      </w:r>
    </w:p>
    <w:p>
      <w:pPr>
        <w:numPr>
          <w:ilvl w:val="0"/>
          <w:numId w:val="50"/>
        </w:numPr>
        <w:tabs>
          <w:tab w:val="left" w:pos="2256" w:leader="none"/>
        </w:tabs>
        <w:spacing w:before="0" w:after="80" w:line="240"/>
        <w:ind w:right="0" w:left="720" w:hanging="360"/>
        <w:jc w:val="left"/>
        <w:rPr>
          <w:rFonts w:ascii="Arial" w:hAnsi="Arial" w:cs="Arial" w:eastAsia="Arial"/>
          <w:color w:val="auto"/>
          <w:spacing w:val="0"/>
          <w:position w:val="0"/>
          <w:sz w:val="21"/>
          <w:shd w:fill="auto" w:val="clear"/>
        </w:rPr>
      </w:pPr>
      <w:r>
        <w:rPr>
          <w:rFonts w:ascii="Arial" w:hAnsi="Arial" w:cs="Arial" w:eastAsia="Arial"/>
          <w:b/>
          <w:color w:val="auto"/>
          <w:spacing w:val="0"/>
          <w:position w:val="0"/>
          <w:sz w:val="21"/>
          <w:shd w:fill="auto" w:val="clear"/>
        </w:rPr>
        <w:t xml:space="preserve">Clear Consequences:</w:t>
      </w:r>
      <w:r>
        <w:rPr>
          <w:rFonts w:ascii="Arial" w:hAnsi="Arial" w:cs="Arial" w:eastAsia="Arial"/>
          <w:color w:val="auto"/>
          <w:spacing w:val="0"/>
          <w:position w:val="0"/>
          <w:sz w:val="21"/>
          <w:shd w:fill="auto" w:val="clear"/>
        </w:rPr>
        <w:t xml:space="preserve"> Students are made aware of the impact of false allegations while being supported to speak up about real concerns.</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1"/>
          <w:shd w:fill="auto" w:val="clear"/>
        </w:rPr>
        <w:t xml:space="preserve">14. Policy Review</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This policy is reviewed annually to ensure it remains effective in supporting the well-being and safety of students and staff at Minds Lead. For further information or clarification, please contact Minds Lead’s Behaviour Team.</w:t>
      </w: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p>
      <w:pPr>
        <w:tabs>
          <w:tab w:val="left" w:pos="2256" w:leader="none"/>
        </w:tabs>
        <w:spacing w:before="0" w:after="80" w:line="240"/>
        <w:ind w:right="0" w:left="0" w:firstLine="0"/>
        <w:jc w:val="left"/>
        <w:rPr>
          <w:rFonts w:ascii="Arial" w:hAnsi="Arial" w:cs="Arial" w:eastAsia="Arial"/>
          <w:color w:val="auto"/>
          <w:spacing w:val="0"/>
          <w:position w:val="0"/>
          <w:sz w:val="21"/>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6">
    <w:abstractNumId w:val="126"/>
  </w:num>
  <w:num w:numId="8">
    <w:abstractNumId w:val="120"/>
  </w:num>
  <w:num w:numId="10">
    <w:abstractNumId w:val="114"/>
  </w:num>
  <w:num w:numId="12">
    <w:abstractNumId w:val="108"/>
  </w:num>
  <w:num w:numId="14">
    <w:abstractNumId w:val="102"/>
  </w:num>
  <w:num w:numId="16">
    <w:abstractNumId w:val="96"/>
  </w:num>
  <w:num w:numId="18">
    <w:abstractNumId w:val="90"/>
  </w:num>
  <w:num w:numId="20">
    <w:abstractNumId w:val="84"/>
  </w:num>
  <w:num w:numId="22">
    <w:abstractNumId w:val="78"/>
  </w:num>
  <w:num w:numId="24">
    <w:abstractNumId w:val="72"/>
  </w:num>
  <w:num w:numId="26">
    <w:abstractNumId w:val="66"/>
  </w:num>
  <w:num w:numId="28">
    <w:abstractNumId w:val="60"/>
  </w:num>
  <w:num w:numId="32">
    <w:abstractNumId w:val="54"/>
  </w:num>
  <w:num w:numId="34">
    <w:abstractNumId w:val="48"/>
  </w:num>
  <w:num w:numId="36">
    <w:abstractNumId w:val="42"/>
  </w:num>
  <w:num w:numId="38">
    <w:abstractNumId w:val="36"/>
  </w:num>
  <w:num w:numId="40">
    <w:abstractNumId w:val="30"/>
  </w:num>
  <w:num w:numId="42">
    <w:abstractNumId w:val="24"/>
  </w:num>
  <w:num w:numId="44">
    <w:abstractNumId w:val="18"/>
  </w:num>
  <w:num w:numId="46">
    <w:abstractNumId w:val="12"/>
  </w:num>
  <w:num w:numId="48">
    <w:abstractNumId w:val="6"/>
  </w: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